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44C7C" w14:textId="77777777" w:rsidR="00BE7932" w:rsidRPr="008F1269" w:rsidRDefault="00BE7932" w:rsidP="00BE7932">
      <w:pPr>
        <w:pStyle w:val="Heading1"/>
        <w:adjustRightInd w:val="0"/>
        <w:snapToGrid w:val="0"/>
        <w:spacing w:before="60" w:after="0" w:line="312" w:lineRule="auto"/>
        <w:rPr>
          <w:lang w:val="fr-FR"/>
        </w:rPr>
      </w:pPr>
      <w:bookmarkStart w:id="0" w:name="_Toc31898412"/>
      <w:bookmarkStart w:id="1" w:name="_Toc140398900"/>
      <w:bookmarkStart w:id="2" w:name="_Toc141360695"/>
      <w:bookmarkStart w:id="3" w:name="_Toc142836845"/>
      <w:bookmarkStart w:id="4" w:name="_Toc142987622"/>
      <w:bookmarkStart w:id="5" w:name="_Toc143067308"/>
      <w:bookmarkStart w:id="6" w:name="_Toc153333262"/>
      <w:r w:rsidRPr="008F1269">
        <w:rPr>
          <w:lang w:val="fr-FR"/>
        </w:rPr>
        <w:t>28</w:t>
      </w:r>
      <w:r>
        <w:rPr>
          <w:lang w:val="vi-VN"/>
        </w:rPr>
        <w:t>4</w:t>
      </w:r>
      <w:r w:rsidRPr="008F1269">
        <w:rPr>
          <w:lang w:val="fr-FR"/>
        </w:rPr>
        <w:t>. TUYÊN NGÔN VỀ QUYỀN CỦA NƯỚC ANH (1689)</w:t>
      </w:r>
      <w:bookmarkEnd w:id="0"/>
      <w:bookmarkEnd w:id="1"/>
      <w:bookmarkEnd w:id="2"/>
      <w:bookmarkEnd w:id="3"/>
      <w:bookmarkEnd w:id="4"/>
      <w:bookmarkEnd w:id="5"/>
      <w:bookmarkEnd w:id="6"/>
    </w:p>
    <w:p w14:paraId="67272662" w14:textId="77777777" w:rsidR="00BE7932" w:rsidRPr="008F1269" w:rsidRDefault="00BE7932" w:rsidP="00BE7932">
      <w:pPr>
        <w:adjustRightInd w:val="0"/>
        <w:snapToGrid w:val="0"/>
        <w:spacing w:before="60" w:line="312" w:lineRule="auto"/>
        <w:ind w:firstLine="567"/>
        <w:jc w:val="both"/>
        <w:rPr>
          <w:szCs w:val="28"/>
          <w:lang w:val="fr-FR"/>
        </w:rPr>
      </w:pPr>
      <w:r w:rsidRPr="008F1269">
        <w:rPr>
          <w:szCs w:val="28"/>
          <w:lang w:val="fr-FR"/>
        </w:rPr>
        <w:t>đạo luật do Nghị viện Anh thông qua</w:t>
      </w:r>
      <w:r w:rsidRPr="008F1269">
        <w:rPr>
          <w:szCs w:val="28"/>
          <w:lang w:val="vi-VN"/>
        </w:rPr>
        <w:t>, tuyên bố các quyền và tự do của chủ thể và quyền kế vị ngai vàng</w:t>
      </w:r>
      <w:r w:rsidRPr="008F1269">
        <w:rPr>
          <w:szCs w:val="28"/>
          <w:lang w:val="fr-FR"/>
        </w:rPr>
        <w:t xml:space="preserve">. </w:t>
      </w:r>
    </w:p>
    <w:p w14:paraId="63F868D2" w14:textId="77777777" w:rsidR="00BE7932" w:rsidRPr="008F1269" w:rsidRDefault="00BE7932" w:rsidP="00BE7932">
      <w:pPr>
        <w:adjustRightInd w:val="0"/>
        <w:snapToGrid w:val="0"/>
        <w:spacing w:before="60" w:line="312" w:lineRule="auto"/>
        <w:ind w:firstLine="567"/>
        <w:jc w:val="both"/>
        <w:rPr>
          <w:szCs w:val="28"/>
          <w:lang w:val="fr-FR"/>
        </w:rPr>
      </w:pPr>
      <w:r>
        <w:rPr>
          <w:szCs w:val="28"/>
          <w:lang w:val="vi-VN"/>
        </w:rPr>
        <w:t xml:space="preserve">Tuyên ngôn về quyền của nước Anh (vt. </w:t>
      </w:r>
      <w:r w:rsidRPr="008F1269">
        <w:rPr>
          <w:szCs w:val="28"/>
          <w:lang w:val="vi-VN"/>
        </w:rPr>
        <w:t>TNVQCNA</w:t>
      </w:r>
      <w:r>
        <w:rPr>
          <w:szCs w:val="28"/>
          <w:lang w:val="vi-VN"/>
        </w:rPr>
        <w:t>)</w:t>
      </w:r>
      <w:r w:rsidRPr="008F1269">
        <w:rPr>
          <w:szCs w:val="28"/>
          <w:lang w:val="vi-VN"/>
        </w:rPr>
        <w:t xml:space="preserve"> l</w:t>
      </w:r>
      <w:r w:rsidRPr="008F1269">
        <w:rPr>
          <w:szCs w:val="28"/>
          <w:lang w:val="fr-FR"/>
        </w:rPr>
        <w:t xml:space="preserve">à kết quả của một quá trình đấu tranh lâu dài giữa Nghị viện đại diện cho quyền lợi của liên minh tư sản, quý tộc mới theo Thanh giáo và các vị vua thuộc </w:t>
      </w:r>
      <w:r>
        <w:rPr>
          <w:szCs w:val="28"/>
          <w:lang w:val="fr-FR"/>
        </w:rPr>
        <w:t>Vương triều</w:t>
      </w:r>
      <w:r w:rsidRPr="008F1269">
        <w:rPr>
          <w:szCs w:val="28"/>
          <w:lang w:val="fr-FR"/>
        </w:rPr>
        <w:t xml:space="preserve"> Stuar</w:t>
      </w:r>
      <w:r>
        <w:rPr>
          <w:szCs w:val="28"/>
          <w:lang w:val="fr-FR"/>
        </w:rPr>
        <w:t>t</w:t>
      </w:r>
      <w:r w:rsidRPr="008F1269">
        <w:rPr>
          <w:szCs w:val="28"/>
          <w:lang w:val="fr-FR"/>
        </w:rPr>
        <w:t xml:space="preserve"> theo Anh giáo về việc đảm bảo quyền lực chính trị và tôn giáo của hai bên trong suốt thế kỷ XVII mà đỉnh cao bắt đầu từ cuộc nội chiến (1642</w:t>
      </w:r>
      <w:r>
        <w:rPr>
          <w:szCs w:val="28"/>
          <w:lang w:val="fr-FR"/>
        </w:rPr>
        <w:t xml:space="preserve"> – </w:t>
      </w:r>
      <w:r w:rsidRPr="008F1269">
        <w:rPr>
          <w:szCs w:val="28"/>
          <w:lang w:val="fr-FR"/>
        </w:rPr>
        <w:t>1648) đến cuộc “cách mạng quang vinh” (1688</w:t>
      </w:r>
      <w:r>
        <w:rPr>
          <w:szCs w:val="28"/>
          <w:lang w:val="fr-FR"/>
        </w:rPr>
        <w:t xml:space="preserve"> – </w:t>
      </w:r>
      <w:r w:rsidRPr="008F1269">
        <w:rPr>
          <w:szCs w:val="28"/>
          <w:lang w:val="fr-FR"/>
        </w:rPr>
        <w:t xml:space="preserve">1689). </w:t>
      </w:r>
    </w:p>
    <w:p w14:paraId="4BDA3DB8" w14:textId="77777777" w:rsidR="00BE7932" w:rsidRPr="008F1269" w:rsidRDefault="00BE7932" w:rsidP="00BE7932">
      <w:pPr>
        <w:adjustRightInd w:val="0"/>
        <w:snapToGrid w:val="0"/>
        <w:spacing w:before="60" w:line="312" w:lineRule="auto"/>
        <w:ind w:firstLine="567"/>
        <w:jc w:val="both"/>
        <w:rPr>
          <w:rFonts w:eastAsia="Times New Roman"/>
          <w:szCs w:val="28"/>
          <w:lang w:val="fr-FR"/>
        </w:rPr>
      </w:pPr>
      <w:r w:rsidRPr="008F1269">
        <w:rPr>
          <w:szCs w:val="28"/>
          <w:lang w:val="fr-FR"/>
        </w:rPr>
        <w:t>Mặc dù từng thất bại trước Nghị viện trong cuộc nội chiến, nền quân chủ từng bị xóa bỏ (1649</w:t>
      </w:r>
      <w:r>
        <w:rPr>
          <w:szCs w:val="28"/>
          <w:lang w:val="fr-FR"/>
        </w:rPr>
        <w:t xml:space="preserve"> – </w:t>
      </w:r>
      <w:r w:rsidRPr="008F1269">
        <w:rPr>
          <w:szCs w:val="28"/>
          <w:lang w:val="fr-FR"/>
        </w:rPr>
        <w:t xml:space="preserve">1659), nhưng khi chế độ quân chủ được phục hồi (1660), cả </w:t>
      </w:r>
      <w:r>
        <w:rPr>
          <w:szCs w:val="28"/>
          <w:lang w:val="fr-FR"/>
        </w:rPr>
        <w:t>Vua</w:t>
      </w:r>
      <w:r w:rsidRPr="008F1269">
        <w:rPr>
          <w:szCs w:val="28"/>
          <w:lang w:val="fr-FR"/>
        </w:rPr>
        <w:t xml:space="preserve"> Charles II (1660</w:t>
      </w:r>
      <w:r>
        <w:rPr>
          <w:szCs w:val="28"/>
          <w:lang w:val="fr-FR"/>
        </w:rPr>
        <w:t xml:space="preserve"> – </w:t>
      </w:r>
      <w:r w:rsidRPr="008F1269">
        <w:rPr>
          <w:szCs w:val="28"/>
          <w:lang w:val="fr-FR"/>
        </w:rPr>
        <w:t xml:space="preserve">1685) và </w:t>
      </w:r>
      <w:r>
        <w:rPr>
          <w:szCs w:val="28"/>
          <w:lang w:val="fr-FR"/>
        </w:rPr>
        <w:t>Vua</w:t>
      </w:r>
      <w:r w:rsidRPr="008F1269">
        <w:rPr>
          <w:szCs w:val="28"/>
          <w:lang w:val="fr-FR"/>
        </w:rPr>
        <w:t xml:space="preserve"> James II (1685</w:t>
      </w:r>
      <w:r>
        <w:rPr>
          <w:szCs w:val="28"/>
          <w:lang w:val="fr-FR"/>
        </w:rPr>
        <w:t xml:space="preserve"> – </w:t>
      </w:r>
      <w:r w:rsidRPr="008F1269">
        <w:rPr>
          <w:szCs w:val="28"/>
          <w:lang w:val="fr-FR"/>
        </w:rPr>
        <w:t xml:space="preserve">1688) đều thực hiện những chính sách đi ngược lại lợi ích của tư sản và quý tộc mới. Đó là muốn thiết lập quyền lực tuyệt đối của hoàng gia, phục hồi Anh giáo, thực hiện chính sách thân nước Pháp theo Công giáo. Nguy cơ về sự thống trị của Công giáo ở Anh đến gần khi Hoàng hậu Mary theo Công giáo sinh hạ hoàng tử (tháng 6.1688). James II đã có người kế vị trực tiếp theo Công giáo. Điều này làm mất khả năng kế vị của hai công chúa – con gái James II theo Tin lành là Mary </w:t>
      </w:r>
      <w:r>
        <w:rPr>
          <w:szCs w:val="28"/>
          <w:lang w:val="fr-FR"/>
        </w:rPr>
        <w:t>–</w:t>
      </w:r>
      <w:r w:rsidRPr="008F1269">
        <w:rPr>
          <w:szCs w:val="28"/>
          <w:lang w:val="fr-FR"/>
        </w:rPr>
        <w:t xml:space="preserve"> vợ của Quốc trưởng Hà Lan William Orange và Anne vợ của Hoàng thân Đan Mạch. Vì vậy, giai cấp tư sản và quý tộc mới đã quyết định mời William Orange </w:t>
      </w:r>
      <w:r w:rsidRPr="008F1269">
        <w:rPr>
          <w:rFonts w:eastAsia="Times New Roman"/>
          <w:szCs w:val="28"/>
          <w:lang w:val="fr-FR"/>
        </w:rPr>
        <w:t>đến Anh để điều tra về sự ra đời của người thừa kế ngai vàng, thực chất là muốn thay thế người kế vị ngai vàng. Điều này phù hợp với mong muốn can thiệp vào Anh của William – người đang cần nước Anh như một đồng minh thay vì đối thủ để chống lại nước Pháp dưới sự thống trị của Louis XIV. </w:t>
      </w:r>
    </w:p>
    <w:p w14:paraId="0E7E983C" w14:textId="77777777" w:rsidR="00BE7932" w:rsidRPr="008F1269" w:rsidRDefault="00BE7932" w:rsidP="00BE7932">
      <w:pPr>
        <w:adjustRightInd w:val="0"/>
        <w:snapToGrid w:val="0"/>
        <w:spacing w:before="60" w:line="312" w:lineRule="auto"/>
        <w:ind w:firstLine="567"/>
        <w:jc w:val="both"/>
        <w:rPr>
          <w:szCs w:val="28"/>
          <w:lang w:val="fr-FR"/>
        </w:rPr>
      </w:pPr>
      <w:r>
        <w:rPr>
          <w:rFonts w:eastAsia="Times New Roman"/>
          <w:szCs w:val="28"/>
          <w:lang w:val="fr-FR"/>
        </w:rPr>
        <w:t>T</w:t>
      </w:r>
      <w:r w:rsidRPr="008F1269">
        <w:rPr>
          <w:szCs w:val="28"/>
          <w:lang w:val="fr-FR"/>
        </w:rPr>
        <w:t>háng</w:t>
      </w:r>
      <w:r w:rsidRPr="008F1269">
        <w:rPr>
          <w:rFonts w:eastAsia="Times New Roman"/>
          <w:szCs w:val="28"/>
          <w:lang w:val="fr-FR"/>
        </w:rPr>
        <w:t xml:space="preserve"> 11.1688</w:t>
      </w:r>
      <w:r>
        <w:rPr>
          <w:rFonts w:eastAsia="Times New Roman"/>
          <w:szCs w:val="28"/>
          <w:lang w:val="fr-FR"/>
        </w:rPr>
        <w:t xml:space="preserve">, </w:t>
      </w:r>
      <w:r w:rsidRPr="008F1269">
        <w:rPr>
          <w:rFonts w:eastAsia="Times New Roman"/>
          <w:szCs w:val="28"/>
          <w:lang w:val="fr-FR"/>
        </w:rPr>
        <w:t xml:space="preserve">William đổ bộ vào Anh, James II và </w:t>
      </w:r>
      <w:r>
        <w:rPr>
          <w:rFonts w:eastAsia="Times New Roman"/>
          <w:szCs w:val="28"/>
          <w:lang w:val="fr-FR"/>
        </w:rPr>
        <w:t>H</w:t>
      </w:r>
      <w:r w:rsidRPr="008F1269">
        <w:rPr>
          <w:rFonts w:eastAsia="Times New Roman"/>
          <w:szCs w:val="28"/>
          <w:lang w:val="fr-FR"/>
        </w:rPr>
        <w:t>oàng gia chạy trốn sang Pháp. Nghị viện Công ước được triệu tập (</w:t>
      </w:r>
      <w:r w:rsidRPr="008F1269">
        <w:rPr>
          <w:szCs w:val="28"/>
          <w:lang w:val="fr-FR"/>
        </w:rPr>
        <w:t>tháng</w:t>
      </w:r>
      <w:r w:rsidRPr="008F1269">
        <w:rPr>
          <w:rFonts w:eastAsia="Times New Roman"/>
          <w:szCs w:val="28"/>
          <w:lang w:val="fr-FR"/>
        </w:rPr>
        <w:t xml:space="preserve"> 1.1689)</w:t>
      </w:r>
      <w:r w:rsidRPr="008F1269">
        <w:rPr>
          <w:szCs w:val="28"/>
          <w:lang w:val="fr-FR"/>
        </w:rPr>
        <w:t xml:space="preserve"> và thông qua quyết định </w:t>
      </w:r>
      <w:r w:rsidRPr="008F1269">
        <w:rPr>
          <w:rFonts w:eastAsia="Times New Roman"/>
          <w:szCs w:val="28"/>
          <w:lang w:val="fr-FR"/>
        </w:rPr>
        <w:t xml:space="preserve">James II đã thoái vị, ngai vàng bị bỏ trống đồng thời soạn thảo Tuyên ngôn về quyền gửi cho William và Mary như là điều kiện để họ trở thành người kế vị ngai vàng. William và Mary đã đồng ý với các nội dung của Tuyên ngôn </w:t>
      </w:r>
      <w:r w:rsidRPr="008F1269">
        <w:rPr>
          <w:szCs w:val="28"/>
          <w:lang w:val="fr-FR"/>
        </w:rPr>
        <w:t xml:space="preserve">do Nghị viện Công ước đệ trình ngày 13.2.1689. Sau đó họ </w:t>
      </w:r>
      <w:r w:rsidRPr="008F1269">
        <w:rPr>
          <w:rFonts w:eastAsia="Times New Roman"/>
          <w:szCs w:val="28"/>
          <w:lang w:val="fr-FR"/>
        </w:rPr>
        <w:t xml:space="preserve">chính thức đăng quang ngày 21.4.1689. </w:t>
      </w:r>
      <w:r w:rsidRPr="008F1269">
        <w:rPr>
          <w:szCs w:val="28"/>
          <w:lang w:val="fr-FR"/>
        </w:rPr>
        <w:t xml:space="preserve">Với sự đồng ý của </w:t>
      </w:r>
      <w:r>
        <w:rPr>
          <w:szCs w:val="28"/>
          <w:lang w:val="fr-FR"/>
        </w:rPr>
        <w:t>Vua</w:t>
      </w:r>
      <w:r w:rsidRPr="008F1269">
        <w:rPr>
          <w:szCs w:val="28"/>
          <w:lang w:val="fr-FR"/>
        </w:rPr>
        <w:t xml:space="preserve"> William và </w:t>
      </w:r>
      <w:r>
        <w:rPr>
          <w:szCs w:val="28"/>
          <w:lang w:val="fr-FR"/>
        </w:rPr>
        <w:t>H</w:t>
      </w:r>
      <w:r w:rsidRPr="008F1269">
        <w:rPr>
          <w:szCs w:val="28"/>
          <w:lang w:val="fr-FR"/>
        </w:rPr>
        <w:t xml:space="preserve">oàng hậu Mary, ngày 16.12.1689, Nghị viện Công ước đã thông qua Tuyên ngôn về quyền như một Đạo luật. </w:t>
      </w:r>
    </w:p>
    <w:p w14:paraId="29A2E7DA" w14:textId="77777777" w:rsidR="00BE7932" w:rsidRPr="008F1269" w:rsidRDefault="00BE7932" w:rsidP="00BE7932">
      <w:pPr>
        <w:adjustRightInd w:val="0"/>
        <w:snapToGrid w:val="0"/>
        <w:spacing w:before="60" w:line="312" w:lineRule="auto"/>
        <w:ind w:firstLine="567"/>
        <w:jc w:val="both"/>
        <w:rPr>
          <w:szCs w:val="28"/>
          <w:lang w:val="fr-FR"/>
        </w:rPr>
      </w:pPr>
      <w:r w:rsidRPr="008F1269">
        <w:rPr>
          <w:szCs w:val="28"/>
          <w:lang w:val="fr-FR"/>
        </w:rPr>
        <w:lastRenderedPageBreak/>
        <w:t>Bản gốc của Tuyên ngôn được viết bằng mực trên giấy da dê, được bảo quản tại Kho lưu trữ của Nghị viện Anh từ khi công bố cho đến ngày nay.</w:t>
      </w:r>
    </w:p>
    <w:p w14:paraId="69A5568E" w14:textId="77777777" w:rsidR="00BE7932" w:rsidRPr="008F1269" w:rsidRDefault="00BE7932" w:rsidP="00BE7932">
      <w:pPr>
        <w:adjustRightInd w:val="0"/>
        <w:snapToGrid w:val="0"/>
        <w:spacing w:before="60" w:line="312" w:lineRule="auto"/>
        <w:ind w:firstLine="567"/>
        <w:jc w:val="both"/>
        <w:rPr>
          <w:szCs w:val="28"/>
          <w:lang w:val="fr-FR"/>
        </w:rPr>
      </w:pPr>
      <w:r w:rsidRPr="008F1269">
        <w:rPr>
          <w:szCs w:val="28"/>
          <w:lang w:val="fr-FR"/>
        </w:rPr>
        <w:t xml:space="preserve">Tuyên ngôn về quyền gồm có ba phần. </w:t>
      </w:r>
    </w:p>
    <w:p w14:paraId="06F686EA" w14:textId="77777777" w:rsidR="00BE7932" w:rsidRPr="008F1269" w:rsidRDefault="00BE7932" w:rsidP="00BE7932">
      <w:pPr>
        <w:adjustRightInd w:val="0"/>
        <w:snapToGrid w:val="0"/>
        <w:spacing w:before="60" w:line="312" w:lineRule="auto"/>
        <w:ind w:firstLine="567"/>
        <w:jc w:val="both"/>
        <w:rPr>
          <w:szCs w:val="28"/>
          <w:lang w:val="fr-FR"/>
        </w:rPr>
      </w:pPr>
      <w:r w:rsidRPr="008F1269">
        <w:rPr>
          <w:szCs w:val="28"/>
          <w:lang w:val="fr-FR"/>
        </w:rPr>
        <w:t>Phần đầu tiên đưa ra một bảng liệt kê các luận tội</w:t>
      </w:r>
      <w:r>
        <w:rPr>
          <w:szCs w:val="28"/>
          <w:lang w:val="fr-FR"/>
        </w:rPr>
        <w:t>,</w:t>
      </w:r>
      <w:r w:rsidRPr="008F1269">
        <w:rPr>
          <w:szCs w:val="28"/>
          <w:lang w:val="fr-FR"/>
        </w:rPr>
        <w:t xml:space="preserve"> tuyên bố tính bất hợp pháp của </w:t>
      </w:r>
      <w:r>
        <w:rPr>
          <w:szCs w:val="28"/>
          <w:lang w:val="fr-FR"/>
        </w:rPr>
        <w:t xml:space="preserve">Vua </w:t>
      </w:r>
      <w:r w:rsidRPr="008F1269">
        <w:rPr>
          <w:szCs w:val="28"/>
          <w:lang w:val="fr-FR"/>
        </w:rPr>
        <w:t xml:space="preserve">James II. </w:t>
      </w:r>
    </w:p>
    <w:p w14:paraId="3AA2861E" w14:textId="77777777" w:rsidR="00BE7932" w:rsidRPr="008F1269" w:rsidRDefault="00BE7932" w:rsidP="00BE7932">
      <w:pPr>
        <w:adjustRightInd w:val="0"/>
        <w:snapToGrid w:val="0"/>
        <w:spacing w:before="60" w:line="312" w:lineRule="auto"/>
        <w:ind w:firstLine="567"/>
        <w:jc w:val="both"/>
        <w:rPr>
          <w:szCs w:val="28"/>
          <w:lang w:val="fr-FR"/>
        </w:rPr>
      </w:pPr>
      <w:r w:rsidRPr="008F1269">
        <w:rPr>
          <w:szCs w:val="28"/>
          <w:lang w:val="fr-FR"/>
        </w:rPr>
        <w:t xml:space="preserve">Phần thứ hai đưa ra tuyên bố mười ba điều liên quan đến quyền và quyền tự do cổ xưa mà Tuyên ngôn này bảo vệ. Trong đó bao gồm: quyền tự do bầu cử Nghị viện thường xuyên mà không có sự can thiệp của nhà vua và hoàng hậu; quyền tự do ngôn luận của các nghị sĩ trong Nghị viện; quyền tự do kiến ​​nghị nhà vua mà không sợ bị trả thù; quyền tự do cầm vũ khí để tự vệ; luật pháp không được phép ban hành hoặc đình chỉ nếu không có sự đồng ý của Nghị viện; không được phép tăng thuế nếu không được sự đồng ý của Nghị viện; không được duy trì quân đội thường trực trong thời bình mà không được sự cho phép của Nghị viện; nhà vua không thể đơn phương thành lập tòa án mới hoặc đóng vai trò thẩm phán; chỉ có tòa án dân sự, không phải tòa án Giáo hội, là hợp pháp; không được phạt tiền quá mức và tịch thu tài sản mà không cần xét xử; không được bảo lãnh quá mức hoặc trừng phạt tàn nhẫn và bất thường. </w:t>
      </w:r>
    </w:p>
    <w:p w14:paraId="07FFEED7" w14:textId="77777777" w:rsidR="00BE7932" w:rsidRPr="008F1269" w:rsidRDefault="00BE7932" w:rsidP="00BE7932">
      <w:pPr>
        <w:adjustRightInd w:val="0"/>
        <w:snapToGrid w:val="0"/>
        <w:spacing w:before="60" w:line="312" w:lineRule="auto"/>
        <w:ind w:firstLine="567"/>
        <w:jc w:val="both"/>
        <w:rPr>
          <w:szCs w:val="28"/>
          <w:lang w:val="fr-FR"/>
        </w:rPr>
      </w:pPr>
      <w:r w:rsidRPr="008F1269">
        <w:rPr>
          <w:szCs w:val="28"/>
          <w:lang w:val="fr-FR"/>
        </w:rPr>
        <w:t xml:space="preserve">Phần thứ ba khẳng định quyền và thừa nhận sự kế vị ngai vàng của William và Mary. Đồng thời cũng quy định: không một tín đồ Công giáo nào có thể thừa kế ngai vàng và không một vị vua nào có thể kết hôn với một tín đồ Công giáo. </w:t>
      </w:r>
    </w:p>
    <w:p w14:paraId="007A5B97" w14:textId="77777777" w:rsidR="00BE7932" w:rsidRPr="008F1269" w:rsidRDefault="00BE7932" w:rsidP="00BE7932">
      <w:pPr>
        <w:adjustRightInd w:val="0"/>
        <w:snapToGrid w:val="0"/>
        <w:spacing w:before="60" w:line="312" w:lineRule="auto"/>
        <w:ind w:firstLine="567"/>
        <w:jc w:val="both"/>
        <w:rPr>
          <w:szCs w:val="28"/>
          <w:lang w:val="fr-FR"/>
        </w:rPr>
      </w:pPr>
      <w:r w:rsidRPr="008F1269">
        <w:rPr>
          <w:szCs w:val="28"/>
          <w:lang w:val="fr-FR"/>
        </w:rPr>
        <w:t xml:space="preserve">Mặc dù Tuyên ngôn về quyền không phải là một tuyên bố mang tính cách mạng về các quyền tự do phổ quát mà chủ yếu liên quan đến các hành vi sai trái cụ thể của James II đã vi phạm </w:t>
      </w:r>
      <w:r>
        <w:t>“</w:t>
      </w:r>
      <w:r w:rsidRPr="008F1269">
        <w:rPr>
          <w:szCs w:val="28"/>
          <w:lang w:val="fr-FR"/>
        </w:rPr>
        <w:t>quyền và tự do thực sự, cổ xưa và không thể xóa nhòa</w:t>
      </w:r>
      <w:r>
        <w:t xml:space="preserve">” </w:t>
      </w:r>
      <w:r w:rsidRPr="008F1269">
        <w:rPr>
          <w:szCs w:val="28"/>
          <w:lang w:val="fr-FR"/>
        </w:rPr>
        <w:t xml:space="preserve">của người dân Anh, song nó vẫn là một trong những văn kiện mang tính bước ngoặt, đánh dấu sự phát triển của tự do dân sự ở Anh. Bản Tuyên ngôn đặt nền móng cho sự xác lập lâu dài quyền lập pháp của Nghị viện (gồm Viện Bình dân/Hạ viện – House of Commons và Viện Quý tộc/Thượng viện – House of Lords), đưa ra các quy tắc về quyền tự do ngôn luận trong Nghị viện, giới hạn quyền lực của nhà vua dẫn đến sự xác lập thể chế chính trị quân chủ lập hiến ở Anh. Do đó, nó được xem là một trong những công cụ cơ bản của Hiến pháp Anh. Nội dung và tư tưởng của bản Tuyên ngôn về quyền có ảnh hưởng sâu sắc đến </w:t>
      </w:r>
      <w:r w:rsidRPr="008F1269">
        <w:rPr>
          <w:szCs w:val="28"/>
          <w:lang w:val="fr-FR"/>
        </w:rPr>
        <w:lastRenderedPageBreak/>
        <w:t xml:space="preserve">Hiến pháp Hoa Kỳ, Tuyên ngôn Quốc tế về Nhân quyền và Công ước </w:t>
      </w:r>
      <w:r>
        <w:rPr>
          <w:szCs w:val="28"/>
          <w:lang w:val="fr-FR"/>
        </w:rPr>
        <w:t>c</w:t>
      </w:r>
      <w:r w:rsidRPr="008F1269">
        <w:rPr>
          <w:szCs w:val="28"/>
          <w:lang w:val="fr-FR"/>
        </w:rPr>
        <w:t xml:space="preserve">hâu Âu về Nhân quyền. </w:t>
      </w:r>
    </w:p>
    <w:p w14:paraId="5E1385F9" w14:textId="77777777" w:rsidR="00BE7932" w:rsidRPr="008F1269" w:rsidRDefault="00BE7932" w:rsidP="00BE7932">
      <w:pPr>
        <w:adjustRightInd w:val="0"/>
        <w:snapToGrid w:val="0"/>
        <w:spacing w:before="60" w:line="312" w:lineRule="auto"/>
        <w:ind w:firstLine="567"/>
        <w:jc w:val="right"/>
        <w:rPr>
          <w:b/>
          <w:bCs/>
          <w:sz w:val="20"/>
          <w:szCs w:val="20"/>
        </w:rPr>
      </w:pPr>
      <w:r w:rsidRPr="008F1269">
        <w:rPr>
          <w:sz w:val="24"/>
        </w:rPr>
        <w:t xml:space="preserve">                                                                                 </w:t>
      </w:r>
      <w:r w:rsidRPr="008F1269">
        <w:rPr>
          <w:b/>
          <w:bCs/>
          <w:sz w:val="20"/>
          <w:szCs w:val="20"/>
        </w:rPr>
        <w:t>NGUYỄN THỊ HUYỀN SÂM</w:t>
      </w:r>
    </w:p>
    <w:p w14:paraId="2E078DCE" w14:textId="77777777" w:rsidR="00BE7932" w:rsidRPr="008F1269" w:rsidRDefault="00BE7932" w:rsidP="00BE7932">
      <w:pPr>
        <w:tabs>
          <w:tab w:val="left" w:pos="270"/>
        </w:tabs>
        <w:adjustRightInd w:val="0"/>
        <w:snapToGrid w:val="0"/>
        <w:spacing w:before="60" w:line="312" w:lineRule="auto"/>
        <w:jc w:val="both"/>
        <w:rPr>
          <w:b/>
          <w:sz w:val="24"/>
          <w:szCs w:val="24"/>
        </w:rPr>
      </w:pPr>
      <w:r w:rsidRPr="008F1269">
        <w:rPr>
          <w:b/>
          <w:sz w:val="24"/>
          <w:szCs w:val="24"/>
        </w:rPr>
        <w:t>Tài liệu tham khảo</w:t>
      </w:r>
    </w:p>
    <w:p w14:paraId="72D7E456" w14:textId="77777777" w:rsidR="00BE7932" w:rsidRPr="008F1269" w:rsidRDefault="00BE7932" w:rsidP="00BE7932">
      <w:pPr>
        <w:pStyle w:val="ListParagraph"/>
        <w:numPr>
          <w:ilvl w:val="0"/>
          <w:numId w:val="1"/>
        </w:numPr>
        <w:tabs>
          <w:tab w:val="left" w:pos="284"/>
        </w:tabs>
        <w:adjustRightInd w:val="0"/>
        <w:snapToGrid w:val="0"/>
        <w:spacing w:before="60" w:line="312" w:lineRule="auto"/>
        <w:ind w:left="0" w:firstLine="0"/>
        <w:contextualSpacing w:val="0"/>
        <w:jc w:val="both"/>
        <w:rPr>
          <w:i/>
          <w:sz w:val="24"/>
          <w:szCs w:val="24"/>
        </w:rPr>
      </w:pPr>
      <w:r w:rsidRPr="008F1269">
        <w:rPr>
          <w:sz w:val="24"/>
          <w:szCs w:val="24"/>
        </w:rPr>
        <w:t xml:space="preserve">Bùi Đức Mãn, </w:t>
      </w:r>
      <w:r w:rsidRPr="008F1269">
        <w:rPr>
          <w:i/>
          <w:iCs/>
          <w:sz w:val="24"/>
          <w:szCs w:val="24"/>
        </w:rPr>
        <w:t>Lược sử nước Anh</w:t>
      </w:r>
      <w:r w:rsidRPr="008F1269">
        <w:rPr>
          <w:sz w:val="24"/>
          <w:szCs w:val="24"/>
        </w:rPr>
        <w:t>, Nxb</w:t>
      </w:r>
      <w:r>
        <w:rPr>
          <w:sz w:val="24"/>
          <w:szCs w:val="24"/>
        </w:rPr>
        <w:t>.</w:t>
      </w:r>
      <w:r w:rsidRPr="008F1269">
        <w:rPr>
          <w:sz w:val="24"/>
          <w:szCs w:val="24"/>
        </w:rPr>
        <w:t xml:space="preserve"> Thành phố Hồ Chí Minh, 2002.</w:t>
      </w:r>
    </w:p>
    <w:p w14:paraId="5F5FA28A" w14:textId="77777777" w:rsidR="00BE7932" w:rsidRPr="008F1269" w:rsidRDefault="00BE7932" w:rsidP="00BE7932">
      <w:pPr>
        <w:pStyle w:val="ListParagraph"/>
        <w:numPr>
          <w:ilvl w:val="0"/>
          <w:numId w:val="1"/>
        </w:numPr>
        <w:tabs>
          <w:tab w:val="left" w:pos="284"/>
          <w:tab w:val="left" w:pos="1170"/>
        </w:tabs>
        <w:adjustRightInd w:val="0"/>
        <w:snapToGrid w:val="0"/>
        <w:spacing w:before="60" w:line="312" w:lineRule="auto"/>
        <w:ind w:left="0" w:firstLine="0"/>
        <w:contextualSpacing w:val="0"/>
        <w:jc w:val="both"/>
        <w:rPr>
          <w:bCs/>
          <w:sz w:val="24"/>
          <w:szCs w:val="24"/>
        </w:rPr>
      </w:pPr>
      <w:r w:rsidRPr="008F1269">
        <w:rPr>
          <w:bCs/>
          <w:sz w:val="24"/>
          <w:szCs w:val="24"/>
        </w:rPr>
        <w:t xml:space="preserve">Lois G. Schwoerer, </w:t>
      </w:r>
      <w:r w:rsidRPr="008F1269">
        <w:rPr>
          <w:bCs/>
          <w:i/>
          <w:iCs/>
          <w:sz w:val="24"/>
          <w:szCs w:val="24"/>
        </w:rPr>
        <w:t>The Bill of Rights: Epitome of the Revolution of 1688</w:t>
      </w:r>
      <w:r>
        <w:rPr>
          <w:bCs/>
          <w:i/>
          <w:iCs/>
          <w:sz w:val="24"/>
          <w:szCs w:val="24"/>
        </w:rPr>
        <w:t>–</w:t>
      </w:r>
      <w:r w:rsidRPr="008F1269">
        <w:rPr>
          <w:bCs/>
          <w:i/>
          <w:iCs/>
          <w:sz w:val="24"/>
          <w:szCs w:val="24"/>
        </w:rPr>
        <w:t>89</w:t>
      </w:r>
      <w:r w:rsidRPr="008F1269">
        <w:rPr>
          <w:bCs/>
          <w:sz w:val="24"/>
          <w:szCs w:val="24"/>
        </w:rPr>
        <w:t>, from the book: J.G.A. Pocock (edi), Three British revolutions, 1641, 1688, 1776, Princeton University Press, 1980, pp. 224</w:t>
      </w:r>
      <w:r>
        <w:rPr>
          <w:bCs/>
          <w:sz w:val="24"/>
          <w:szCs w:val="24"/>
        </w:rPr>
        <w:t>–</w:t>
      </w:r>
      <w:r w:rsidRPr="008F1269">
        <w:rPr>
          <w:bCs/>
          <w:sz w:val="24"/>
          <w:szCs w:val="24"/>
        </w:rPr>
        <w:t xml:space="preserve">243 (Lois G. Schwoerer, </w:t>
      </w:r>
      <w:r w:rsidRPr="008F1269">
        <w:rPr>
          <w:bCs/>
          <w:i/>
          <w:iCs/>
          <w:sz w:val="24"/>
          <w:szCs w:val="24"/>
        </w:rPr>
        <w:t>Tuyên ngôn về quyền: Hình ảnh thu nhỏ của Cách mạng 1688</w:t>
      </w:r>
      <w:r>
        <w:rPr>
          <w:bCs/>
          <w:i/>
          <w:iCs/>
          <w:sz w:val="24"/>
          <w:szCs w:val="24"/>
        </w:rPr>
        <w:t>–</w:t>
      </w:r>
      <w:r w:rsidRPr="008F1269">
        <w:rPr>
          <w:bCs/>
          <w:i/>
          <w:iCs/>
          <w:sz w:val="24"/>
          <w:szCs w:val="24"/>
        </w:rPr>
        <w:t>1689</w:t>
      </w:r>
      <w:r w:rsidRPr="008F1269">
        <w:rPr>
          <w:bCs/>
          <w:sz w:val="24"/>
          <w:szCs w:val="24"/>
        </w:rPr>
        <w:t>, trong sách: J. G. A. Pocock (biên tập), Ba cuộc cách mạng ở Anh: 1641, 1688, 1776, Nxb. Đại học Princeton, 1980, tr. 224</w:t>
      </w:r>
      <w:r>
        <w:rPr>
          <w:bCs/>
          <w:sz w:val="24"/>
          <w:szCs w:val="24"/>
        </w:rPr>
        <w:t>–</w:t>
      </w:r>
      <w:r w:rsidRPr="008F1269">
        <w:rPr>
          <w:bCs/>
          <w:sz w:val="24"/>
          <w:szCs w:val="24"/>
        </w:rPr>
        <w:t>243).</w:t>
      </w:r>
    </w:p>
    <w:p w14:paraId="72EB662A" w14:textId="77777777" w:rsidR="00BE7932" w:rsidRPr="008F1269" w:rsidRDefault="00BE7932" w:rsidP="00BE7932">
      <w:pPr>
        <w:pStyle w:val="ListParagraph"/>
        <w:numPr>
          <w:ilvl w:val="0"/>
          <w:numId w:val="1"/>
        </w:numPr>
        <w:tabs>
          <w:tab w:val="left" w:pos="284"/>
        </w:tabs>
        <w:adjustRightInd w:val="0"/>
        <w:snapToGrid w:val="0"/>
        <w:spacing w:before="60" w:line="312" w:lineRule="auto"/>
        <w:ind w:left="0" w:firstLine="0"/>
        <w:contextualSpacing w:val="0"/>
        <w:jc w:val="both"/>
        <w:rPr>
          <w:sz w:val="24"/>
          <w:szCs w:val="24"/>
        </w:rPr>
      </w:pPr>
      <w:r w:rsidRPr="008F1269">
        <w:rPr>
          <w:iCs/>
          <w:sz w:val="24"/>
          <w:szCs w:val="24"/>
        </w:rPr>
        <w:t>Encyclopaedia Britannica</w:t>
      </w:r>
      <w:r w:rsidRPr="008F1269">
        <w:rPr>
          <w:sz w:val="24"/>
          <w:szCs w:val="24"/>
        </w:rPr>
        <w:t xml:space="preserve">, </w:t>
      </w:r>
      <w:r w:rsidRPr="008F1269">
        <w:rPr>
          <w:i/>
          <w:sz w:val="24"/>
          <w:szCs w:val="24"/>
        </w:rPr>
        <w:t>Bill of Rights,</w:t>
      </w:r>
      <w:r w:rsidRPr="00F60C30">
        <w:rPr>
          <w:i/>
          <w:sz w:val="24"/>
          <w:szCs w:val="24"/>
        </w:rPr>
        <w:t xml:space="preserve"> </w:t>
      </w:r>
      <w:hyperlink r:id="rId5" w:history="1">
        <w:r w:rsidRPr="00F60C30">
          <w:rPr>
            <w:rStyle w:val="Hyperlink"/>
            <w:iCs/>
            <w:sz w:val="24"/>
            <w:szCs w:val="24"/>
          </w:rPr>
          <w:t>https://www.britannica.com/topic/Bill</w:t>
        </w:r>
        <w:r>
          <w:rPr>
            <w:rStyle w:val="Hyperlink"/>
            <w:iCs/>
            <w:sz w:val="24"/>
            <w:szCs w:val="24"/>
          </w:rPr>
          <w:t>–</w:t>
        </w:r>
        <w:r w:rsidRPr="00F60C30">
          <w:rPr>
            <w:rStyle w:val="Hyperlink"/>
            <w:iCs/>
            <w:sz w:val="24"/>
            <w:szCs w:val="24"/>
          </w:rPr>
          <w:t>of</w:t>
        </w:r>
        <w:r>
          <w:rPr>
            <w:rStyle w:val="Hyperlink"/>
            <w:iCs/>
            <w:sz w:val="24"/>
            <w:szCs w:val="24"/>
          </w:rPr>
          <w:t>–</w:t>
        </w:r>
        <w:r w:rsidRPr="00F60C30">
          <w:rPr>
            <w:rStyle w:val="Hyperlink"/>
            <w:iCs/>
            <w:sz w:val="24"/>
            <w:szCs w:val="24"/>
          </w:rPr>
          <w:t>Rights</w:t>
        </w:r>
        <w:r>
          <w:rPr>
            <w:rStyle w:val="Hyperlink"/>
            <w:iCs/>
            <w:sz w:val="24"/>
            <w:szCs w:val="24"/>
          </w:rPr>
          <w:t>–</w:t>
        </w:r>
        <w:r w:rsidRPr="00F60C30">
          <w:rPr>
            <w:rStyle w:val="Hyperlink"/>
            <w:iCs/>
            <w:sz w:val="24"/>
            <w:szCs w:val="24"/>
          </w:rPr>
          <w:t>British</w:t>
        </w:r>
        <w:r>
          <w:rPr>
            <w:rStyle w:val="Hyperlink"/>
            <w:iCs/>
            <w:sz w:val="24"/>
            <w:szCs w:val="24"/>
          </w:rPr>
          <w:t>–</w:t>
        </w:r>
        <w:r w:rsidRPr="00F60C30">
          <w:rPr>
            <w:rStyle w:val="Hyperlink"/>
            <w:iCs/>
            <w:sz w:val="24"/>
            <w:szCs w:val="24"/>
          </w:rPr>
          <w:t>history</w:t>
        </w:r>
      </w:hyperlink>
      <w:r w:rsidRPr="00F60C30">
        <w:rPr>
          <w:iCs/>
          <w:sz w:val="24"/>
          <w:szCs w:val="24"/>
        </w:rPr>
        <w:t xml:space="preserve">, truy cập ngày 21.11.2019 </w:t>
      </w:r>
      <w:r w:rsidRPr="008F1269">
        <w:rPr>
          <w:iCs/>
          <w:sz w:val="24"/>
          <w:szCs w:val="24"/>
        </w:rPr>
        <w:t xml:space="preserve">(Bách khoa toàn thư Britannica, </w:t>
      </w:r>
      <w:r w:rsidRPr="008F1269">
        <w:rPr>
          <w:i/>
          <w:sz w:val="24"/>
          <w:szCs w:val="24"/>
        </w:rPr>
        <w:t>Tuyên ngôn về quyền</w:t>
      </w:r>
      <w:r w:rsidRPr="008F1269">
        <w:rPr>
          <w:iCs/>
          <w:sz w:val="24"/>
          <w:szCs w:val="24"/>
        </w:rPr>
        <w:t>).</w:t>
      </w:r>
    </w:p>
    <w:p w14:paraId="4BBB57E3" w14:textId="77777777" w:rsidR="00BE7932" w:rsidRPr="008F1269" w:rsidRDefault="00BE7932" w:rsidP="00BE7932">
      <w:pPr>
        <w:pStyle w:val="ListParagraph"/>
        <w:numPr>
          <w:ilvl w:val="0"/>
          <w:numId w:val="1"/>
        </w:numPr>
        <w:tabs>
          <w:tab w:val="left" w:pos="270"/>
        </w:tabs>
        <w:adjustRightInd w:val="0"/>
        <w:snapToGrid w:val="0"/>
        <w:spacing w:before="60" w:line="312" w:lineRule="auto"/>
        <w:ind w:left="0" w:firstLine="0"/>
        <w:contextualSpacing w:val="0"/>
        <w:jc w:val="both"/>
        <w:rPr>
          <w:sz w:val="24"/>
          <w:szCs w:val="24"/>
        </w:rPr>
      </w:pPr>
      <w:r w:rsidRPr="008F1269">
        <w:rPr>
          <w:sz w:val="24"/>
          <w:szCs w:val="24"/>
        </w:rPr>
        <w:t xml:space="preserve">UK Parliament, </w:t>
      </w:r>
      <w:r w:rsidRPr="008F1269">
        <w:rPr>
          <w:i/>
          <w:sz w:val="24"/>
          <w:szCs w:val="24"/>
        </w:rPr>
        <w:t xml:space="preserve">Bill of Rights </w:t>
      </w:r>
      <w:r w:rsidRPr="00F60C30">
        <w:rPr>
          <w:i/>
          <w:sz w:val="24"/>
          <w:szCs w:val="24"/>
        </w:rPr>
        <w:t>1869</w:t>
      </w:r>
      <w:r w:rsidRPr="00F60C30">
        <w:rPr>
          <w:sz w:val="24"/>
          <w:szCs w:val="24"/>
        </w:rPr>
        <w:t xml:space="preserve">, </w:t>
      </w:r>
      <w:hyperlink r:id="rId6" w:history="1">
        <w:r w:rsidRPr="00F60C30">
          <w:rPr>
            <w:rStyle w:val="Hyperlink"/>
            <w:sz w:val="24"/>
            <w:szCs w:val="24"/>
          </w:rPr>
          <w:t>https://www.parliament.uk/about/living</w:t>
        </w:r>
        <w:r>
          <w:rPr>
            <w:rStyle w:val="Hyperlink"/>
            <w:sz w:val="24"/>
            <w:szCs w:val="24"/>
          </w:rPr>
          <w:t>–</w:t>
        </w:r>
        <w:r w:rsidRPr="00F60C30">
          <w:rPr>
            <w:rStyle w:val="Hyperlink"/>
            <w:sz w:val="24"/>
            <w:szCs w:val="24"/>
          </w:rPr>
          <w:t>heritage/evolutionofparliament/parliamentaryauthority/revolution/collections1/collections</w:t>
        </w:r>
        <w:r>
          <w:rPr>
            <w:rStyle w:val="Hyperlink"/>
            <w:sz w:val="24"/>
            <w:szCs w:val="24"/>
          </w:rPr>
          <w:t>–</w:t>
        </w:r>
        <w:r w:rsidRPr="00F60C30">
          <w:rPr>
            <w:rStyle w:val="Hyperlink"/>
            <w:sz w:val="24"/>
            <w:szCs w:val="24"/>
          </w:rPr>
          <w:t>glorious</w:t>
        </w:r>
        <w:r>
          <w:rPr>
            <w:rStyle w:val="Hyperlink"/>
            <w:sz w:val="24"/>
            <w:szCs w:val="24"/>
          </w:rPr>
          <w:t>–</w:t>
        </w:r>
        <w:r w:rsidRPr="00F60C30">
          <w:rPr>
            <w:rStyle w:val="Hyperlink"/>
            <w:sz w:val="24"/>
            <w:szCs w:val="24"/>
          </w:rPr>
          <w:t>revolution/billofrights/</w:t>
        </w:r>
      </w:hyperlink>
      <w:r w:rsidRPr="00F60C30">
        <w:rPr>
          <w:rStyle w:val="Hyperlink"/>
          <w:sz w:val="24"/>
          <w:szCs w:val="24"/>
        </w:rPr>
        <w:t xml:space="preserve">, </w:t>
      </w:r>
      <w:r w:rsidRPr="00F60C30">
        <w:rPr>
          <w:iCs/>
          <w:sz w:val="24"/>
          <w:szCs w:val="24"/>
        </w:rPr>
        <w:t xml:space="preserve">truy cập ngày 23.11.2019. (Nghị viện Anh, </w:t>
      </w:r>
      <w:r w:rsidRPr="00F60C30">
        <w:rPr>
          <w:i/>
          <w:sz w:val="24"/>
          <w:szCs w:val="24"/>
        </w:rPr>
        <w:t>Tuyên ngôn về quyền 1689</w:t>
      </w:r>
      <w:r w:rsidRPr="00F60C30">
        <w:rPr>
          <w:iCs/>
          <w:sz w:val="24"/>
          <w:szCs w:val="24"/>
        </w:rPr>
        <w:t>)</w:t>
      </w:r>
      <w:r w:rsidRPr="00F60C30">
        <w:rPr>
          <w:sz w:val="24"/>
          <w:szCs w:val="24"/>
        </w:rPr>
        <w:t>.</w:t>
      </w:r>
    </w:p>
    <w:p w14:paraId="6D277867" w14:textId="77777777" w:rsidR="00BE7932" w:rsidRPr="008F1269" w:rsidRDefault="00BE7932" w:rsidP="00BE7932">
      <w:pPr>
        <w:pStyle w:val="ListParagraph"/>
        <w:adjustRightInd w:val="0"/>
        <w:snapToGrid w:val="0"/>
        <w:spacing w:before="60" w:line="312" w:lineRule="auto"/>
        <w:ind w:left="0" w:firstLine="567"/>
        <w:contextualSpacing w:val="0"/>
        <w:jc w:val="both"/>
        <w:rPr>
          <w:sz w:val="24"/>
          <w:szCs w:val="24"/>
        </w:rPr>
      </w:pPr>
    </w:p>
    <w:p w14:paraId="1E42F890" w14:textId="77777777" w:rsidR="00C84020" w:rsidRDefault="00C84020"/>
    <w:sectPr w:rsidR="00C84020" w:rsidSect="00E4255A">
      <w:pgSz w:w="12240" w:h="15840"/>
      <w:pgMar w:top="1134" w:right="1418"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61657F"/>
    <w:multiLevelType w:val="hybridMultilevel"/>
    <w:tmpl w:val="6C822736"/>
    <w:lvl w:ilvl="0" w:tplc="C606550A">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765854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932"/>
    <w:rsid w:val="00515530"/>
    <w:rsid w:val="00BE7932"/>
    <w:rsid w:val="00C84020"/>
    <w:rsid w:val="00E4255A"/>
    <w:rsid w:val="00FC47C4"/>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BEDBF"/>
  <w15:chartTrackingRefBased/>
  <w15:docId w15:val="{7BE076E0-6879-D34F-8CCC-26A6FD8D9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932"/>
    <w:pPr>
      <w:spacing w:line="259" w:lineRule="auto"/>
    </w:pPr>
    <w:rPr>
      <w:rFonts w:ascii="Times New Roman" w:eastAsia="Calibri" w:hAnsi="Times New Roman" w:cs="Times New Roman"/>
      <w:kern w:val="0"/>
      <w:sz w:val="28"/>
      <w:szCs w:val="22"/>
      <w:lang w:val="en-US" w:eastAsia="en-US"/>
      <w14:ligatures w14:val="none"/>
    </w:rPr>
  </w:style>
  <w:style w:type="paragraph" w:styleId="Heading1">
    <w:name w:val="heading 1"/>
    <w:basedOn w:val="Normal"/>
    <w:next w:val="Normal"/>
    <w:link w:val="Heading1Char"/>
    <w:qFormat/>
    <w:rsid w:val="00BE7932"/>
    <w:pPr>
      <w:keepNext/>
      <w:keepLines/>
      <w:spacing w:before="200" w:after="200" w:line="240" w:lineRule="auto"/>
      <w:ind w:firstLine="567"/>
      <w:outlineLvl w:val="0"/>
    </w:pPr>
    <w:rPr>
      <w:rFonts w:eastAsia="SimSun"/>
      <w:b/>
      <w:kern w:val="4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BE7932"/>
    <w:rPr>
      <w:rFonts w:ascii="Times New Roman" w:eastAsia="SimSun" w:hAnsi="Times New Roman" w:cs="Times New Roman"/>
      <w:b/>
      <w:kern w:val="44"/>
      <w:szCs w:val="22"/>
      <w:lang w:val="en-US" w:eastAsia="en-US"/>
      <w14:ligatures w14:val="none"/>
    </w:rPr>
  </w:style>
  <w:style w:type="character" w:styleId="Hyperlink">
    <w:name w:val="Hyperlink"/>
    <w:uiPriority w:val="99"/>
    <w:unhideWhenUsed/>
    <w:qFormat/>
    <w:rsid w:val="00BE7932"/>
    <w:rPr>
      <w:color w:val="0000FF"/>
      <w:u w:val="single"/>
    </w:rPr>
  </w:style>
  <w:style w:type="paragraph" w:styleId="ListParagraph">
    <w:name w:val="List Paragraph"/>
    <w:aliases w:val="Recommendation,En tête 1,List Paragraph11,List Paragraph1,Normal Italics,List Paragraph Char Char Char,Indicator Text,Numbered Para 1,Bullet 1,List Paragraph12,Bullet Points,MAIN CONTENT,列出段落,Colorful Shading - Accent"/>
    <w:basedOn w:val="Normal"/>
    <w:link w:val="ListParagraphChar"/>
    <w:uiPriority w:val="34"/>
    <w:qFormat/>
    <w:rsid w:val="00BE7932"/>
    <w:pPr>
      <w:ind w:left="720"/>
      <w:contextualSpacing/>
    </w:pPr>
  </w:style>
  <w:style w:type="character" w:customStyle="1" w:styleId="ListParagraphChar">
    <w:name w:val="List Paragraph Char"/>
    <w:aliases w:val="Recommendation Char,En tête 1 Char,List Paragraph11 Char,List Paragraph1 Char,Normal Italics Char,List Paragraph Char Char Char Char,Indicator Text Char,Numbered Para 1 Char,Bullet 1 Char,List Paragraph12 Char,Bullet Points Char"/>
    <w:link w:val="ListParagraph"/>
    <w:uiPriority w:val="34"/>
    <w:rsid w:val="00BE7932"/>
    <w:rPr>
      <w:rFonts w:ascii="Times New Roman" w:eastAsia="Calibri" w:hAnsi="Times New Roman" w:cs="Times New Roman"/>
      <w:kern w:val="0"/>
      <w:sz w:val="28"/>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rliament.uk/about/living-heritage/evolutionofparliament/parliamentaryauthority/revolution/collections1/collections-glorious-revolution/billofrights/" TargetMode="External"/><Relationship Id="rId5" Type="http://schemas.openxmlformats.org/officeDocument/2006/relationships/hyperlink" Target="https://www.britannica.com/topic/Bill-of-Rights-British-histo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885</Words>
  <Characters>5048</Characters>
  <Application>Microsoft Office Word</Application>
  <DocSecurity>0</DocSecurity>
  <Lines>42</Lines>
  <Paragraphs>11</Paragraphs>
  <ScaleCrop>false</ScaleCrop>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3</cp:revision>
  <dcterms:created xsi:type="dcterms:W3CDTF">2025-12-04T20:11:00Z</dcterms:created>
  <dcterms:modified xsi:type="dcterms:W3CDTF">2025-12-30T00:51:00Z</dcterms:modified>
</cp:coreProperties>
</file>